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655C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3374BAA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第三单元 化学平衡的移动</w:t>
      </w:r>
    </w:p>
    <w:p w14:paraId="2029AE4D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A108FB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一、化学平衡的移动</w:t>
      </w:r>
    </w:p>
    <w:p w14:paraId="686583B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1.在一定条件下,当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可逆反应</w:t>
      </w:r>
      <w:r>
        <w:rPr>
          <w:rFonts w:ascii="Times New Roman" w:hAnsi="Times New Roman" w:eastAsia="宋体" w:cs="Times New Roman"/>
          <w:szCs w:val="21"/>
        </w:rPr>
        <w:t>达到平衡状态后,如果改变反应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条件</w:t>
      </w:r>
      <w:r>
        <w:rPr>
          <w:rFonts w:ascii="Times New Roman" w:hAnsi="Times New Roman" w:eastAsia="宋体" w:cs="Times New Roman"/>
          <w:szCs w:val="21"/>
        </w:rPr>
        <w:t>,平衡状态被破坏,平衡体系的物质组成也会随之改变,直到达到新的平衡状态。这种由原有的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达到新的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的过程叫作化学平衡的移动。 化学平衡移动的过程如下:</w:t>
      </w:r>
    </w:p>
    <w:p w14:paraId="197A0A06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24075" cy="790575"/>
            <wp:effectExtent l="0" t="0" r="9525" b="9525"/>
            <wp:docPr id="819" name="23DXAG2HXRJXZXBX1T2-22.eps" descr="id:2147509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23DXAG2HXRJXZXBX1T2-22.eps" descr="id:214750905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F512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2.化学平衡移动的方向</w:t>
      </w:r>
    </w:p>
    <w:p w14:paraId="0739689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&gt;v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时,正反应占优势,化学平衡向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正反应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406E227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&lt;v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时,逆反应占优势,化学平衡向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逆反应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5C2D6FF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都发生变化,如果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仍保持相等,化学平衡就没有发生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移动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62C77A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二、影响化学平衡移动的因素</w:t>
      </w:r>
    </w:p>
    <w:p w14:paraId="02F6E1E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1.浓度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923"/>
        <w:gridCol w:w="1923"/>
        <w:gridCol w:w="1923"/>
        <w:gridCol w:w="1924"/>
      </w:tblGrid>
      <w:tr w14:paraId="4E678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54449F5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058" w:type="dxa"/>
            <w:gridSpan w:val="4"/>
            <w:vAlign w:val="center"/>
          </w:tcPr>
          <w:p w14:paraId="67A20A0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13017" name="图片 130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7" name="图片 1301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7DD32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73AE975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264" w:type="dxa"/>
            <w:vAlign w:val="center"/>
          </w:tcPr>
          <w:p w14:paraId="0BF1E5B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增大反应物浓度</w:t>
            </w:r>
          </w:p>
        </w:tc>
        <w:tc>
          <w:tcPr>
            <w:tcW w:w="2264" w:type="dxa"/>
            <w:vAlign w:val="center"/>
          </w:tcPr>
          <w:p w14:paraId="5A074F6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增大生成物浓度</w:t>
            </w:r>
          </w:p>
        </w:tc>
        <w:tc>
          <w:tcPr>
            <w:tcW w:w="2264" w:type="dxa"/>
            <w:vAlign w:val="center"/>
          </w:tcPr>
          <w:p w14:paraId="657E617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减小反应物浓度</w:t>
            </w:r>
          </w:p>
        </w:tc>
        <w:tc>
          <w:tcPr>
            <w:tcW w:w="2266" w:type="dxa"/>
            <w:vAlign w:val="center"/>
          </w:tcPr>
          <w:p w14:paraId="3C6EB2E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减小生成物浓度</w:t>
            </w:r>
          </w:p>
        </w:tc>
      </w:tr>
      <w:tr w14:paraId="5AAAE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28D7FAD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264" w:type="dxa"/>
            <w:vAlign w:val="center"/>
          </w:tcPr>
          <w:p w14:paraId="00BE622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4" w:type="dxa"/>
            <w:vAlign w:val="center"/>
          </w:tcPr>
          <w:p w14:paraId="22C8EC9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264" w:type="dxa"/>
            <w:vAlign w:val="center"/>
          </w:tcPr>
          <w:p w14:paraId="1128C54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6" w:type="dxa"/>
            <w:vAlign w:val="center"/>
          </w:tcPr>
          <w:p w14:paraId="64242BA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</w:tr>
      <w:tr w14:paraId="61B0A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 w14:paraId="6952885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264" w:type="dxa"/>
            <w:vAlign w:val="center"/>
          </w:tcPr>
          <w:p w14:paraId="1E45666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0" name="图片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9"/>
                          <pic:cNvPicPr/>
                        </pic:nvPicPr>
                        <pic:blipFill>
                          <a:blip r:embed="rId8"/>
                          <a:srcRect t="3871" b="8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6776F78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8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1"/>
                          <pic:cNvPicPr/>
                        </pic:nvPicPr>
                        <pic:blipFill>
                          <a:blip r:embed="rId9"/>
                          <a:srcRect t="5376" b="6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5A02DC0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1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0"/>
                          <pic:cNvPicPr/>
                        </pic:nvPicPr>
                        <pic:blipFill>
                          <a:blip r:embed="rId10"/>
                          <a:srcRect t="5286" b="50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vAlign w:val="center"/>
          </w:tcPr>
          <w:p w14:paraId="3ABF8DD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2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3"/>
                          <pic:cNvPicPr/>
                        </pic:nvPicPr>
                        <pic:blipFill>
                          <a:blip r:embed="rId11"/>
                          <a:srcRect t="5396" b="46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7919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50349BD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264" w:type="dxa"/>
            <w:vAlign w:val="center"/>
          </w:tcPr>
          <w:p w14:paraId="0D4C3DF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264" w:type="dxa"/>
            <w:vAlign w:val="center"/>
          </w:tcPr>
          <w:p w14:paraId="40F2B81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4" w:type="dxa"/>
            <w:vAlign w:val="center"/>
          </w:tcPr>
          <w:p w14:paraId="3A8C8E5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6" w:type="dxa"/>
            <w:vAlign w:val="center"/>
          </w:tcPr>
          <w:p w14:paraId="3D3D667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65AC7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28396B0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058" w:type="dxa"/>
            <w:gridSpan w:val="4"/>
            <w:vAlign w:val="center"/>
          </w:tcPr>
          <w:p w14:paraId="3DCC678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浓度增加，平衡向</w:t>
            </w:r>
            <w:r>
              <w:rPr>
                <w:rFonts w:ascii="Times New Roman" w:hAnsi="Times New Roman" w:eastAsia="宋体" w:cs="Times New Roman"/>
                <w:bCs/>
                <w:color w:val="91ACE0"/>
                <w:kern w:val="0"/>
                <w:sz w:val="20"/>
                <w:szCs w:val="21"/>
                <w:u w:val="thick"/>
                <w:lang w:eastAsia="en-US"/>
              </w:rPr>
              <w:t>浓度减小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方向移动；浓度减小，平衡向</w:t>
            </w:r>
            <w:r>
              <w:rPr>
                <w:rFonts w:ascii="Times New Roman" w:hAnsi="Times New Roman" w:eastAsia="宋体" w:cs="Times New Roman"/>
                <w:bCs/>
                <w:color w:val="91ACE0"/>
                <w:kern w:val="0"/>
                <w:sz w:val="20"/>
                <w:szCs w:val="21"/>
                <w:u w:val="thick"/>
                <w:lang w:eastAsia="en-US"/>
              </w:rPr>
              <w:t>浓度增大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动</w:t>
            </w:r>
          </w:p>
        </w:tc>
      </w:tr>
    </w:tbl>
    <w:p w14:paraId="24E0FC3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2.压强</w:t>
      </w:r>
    </w:p>
    <w:p w14:paraId="66389D4C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(1)压强对化学平衡的影响</w:t>
      </w:r>
    </w:p>
    <w:tbl>
      <w:tblPr>
        <w:tblStyle w:val="16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476"/>
        <w:gridCol w:w="1626"/>
        <w:gridCol w:w="1596"/>
        <w:gridCol w:w="1596"/>
        <w:gridCol w:w="1656"/>
        <w:gridCol w:w="1536"/>
      </w:tblGrid>
      <w:tr w14:paraId="546B3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97" w:type="dxa"/>
            <w:vAlign w:val="center"/>
          </w:tcPr>
          <w:p w14:paraId="24F76C3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486" w:type="dxa"/>
            <w:gridSpan w:val="6"/>
            <w:vAlign w:val="center"/>
          </w:tcPr>
          <w:p w14:paraId="42FF3A4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326254029" name="图片 326254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254029" name="图片 32625402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744D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31125A0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1476" w:type="dxa"/>
            <w:vAlign w:val="center"/>
          </w:tcPr>
          <w:p w14:paraId="2815198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增大压强(m+n&gt;p+q)</w:t>
            </w:r>
          </w:p>
        </w:tc>
        <w:tc>
          <w:tcPr>
            <w:tcW w:w="1626" w:type="dxa"/>
            <w:vAlign w:val="center"/>
          </w:tcPr>
          <w:p w14:paraId="4C825A5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减小压强(m+n&gt;p+q)</w:t>
            </w:r>
          </w:p>
        </w:tc>
        <w:tc>
          <w:tcPr>
            <w:tcW w:w="1596" w:type="dxa"/>
            <w:vAlign w:val="center"/>
          </w:tcPr>
          <w:p w14:paraId="3FCFA75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增大压强(m+n&lt;p+q)</w:t>
            </w:r>
          </w:p>
        </w:tc>
        <w:tc>
          <w:tcPr>
            <w:tcW w:w="1596" w:type="dxa"/>
            <w:vAlign w:val="center"/>
          </w:tcPr>
          <w:p w14:paraId="1C52E31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减小压强(m+n&lt;p+q)</w:t>
            </w:r>
          </w:p>
        </w:tc>
        <w:tc>
          <w:tcPr>
            <w:tcW w:w="1656" w:type="dxa"/>
            <w:vAlign w:val="center"/>
          </w:tcPr>
          <w:p w14:paraId="32DE84D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增大压强(m+n=p+q)</w:t>
            </w:r>
          </w:p>
        </w:tc>
        <w:tc>
          <w:tcPr>
            <w:tcW w:w="1536" w:type="dxa"/>
            <w:vAlign w:val="center"/>
          </w:tcPr>
          <w:p w14:paraId="1D9B927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减小压强(m+n=p+q)</w:t>
            </w:r>
          </w:p>
        </w:tc>
      </w:tr>
      <w:tr w14:paraId="775D1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F3772E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1476" w:type="dxa"/>
            <w:vAlign w:val="center"/>
          </w:tcPr>
          <w:p w14:paraId="6D3ED58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26" w:type="dxa"/>
            <w:vAlign w:val="center"/>
          </w:tcPr>
          <w:p w14:paraId="1E91F02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596" w:type="dxa"/>
            <w:vAlign w:val="center"/>
          </w:tcPr>
          <w:p w14:paraId="5FB637C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96" w:type="dxa"/>
            <w:vAlign w:val="center"/>
          </w:tcPr>
          <w:p w14:paraId="6C865E3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656" w:type="dxa"/>
            <w:vAlign w:val="center"/>
          </w:tcPr>
          <w:p w14:paraId="79D9B2D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36" w:type="dxa"/>
            <w:vAlign w:val="center"/>
          </w:tcPr>
          <w:p w14:paraId="2FAF690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4AA1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49B8272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1476" w:type="dxa"/>
            <w:vAlign w:val="center"/>
          </w:tcPr>
          <w:p w14:paraId="38C4159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4" name="图片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4"/>
                          <pic:cNvPicPr/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557DCBD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5" name="图片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5"/>
                          <pic:cNvPicPr/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56023D4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6" name="图片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6"/>
                          <pic:cNvPicPr/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2EF62A9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8" name="图片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37"/>
                          <pic:cNvPicPr/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14:paraId="34CC62C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6" name="图片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2"/>
                          <pic:cNvPicPr/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  <w:vAlign w:val="center"/>
          </w:tcPr>
          <w:p w14:paraId="1FF6658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8" name="图片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3"/>
                          <pic:cNvPicPr/>
                        </pic:nvPicPr>
                        <pic:blipFill>
                          <a:blip r:embed="rId17"/>
                          <a:srcRect l="5621" t="6091" r="6607" b="73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2B8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3A9607C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1476" w:type="dxa"/>
            <w:vAlign w:val="center"/>
          </w:tcPr>
          <w:p w14:paraId="28B46F3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26" w:type="dxa"/>
            <w:vAlign w:val="center"/>
          </w:tcPr>
          <w:p w14:paraId="2D1BBE1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1C575C4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5E7C024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56" w:type="dxa"/>
            <w:vAlign w:val="center"/>
          </w:tcPr>
          <w:p w14:paraId="567072F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  <w:tc>
          <w:tcPr>
            <w:tcW w:w="1536" w:type="dxa"/>
            <w:vAlign w:val="center"/>
          </w:tcPr>
          <w:p w14:paraId="32F7AD1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3A95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873025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486" w:type="dxa"/>
            <w:gridSpan w:val="6"/>
            <w:vAlign w:val="center"/>
          </w:tcPr>
          <w:p w14:paraId="4F2E343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压强增加，平衡向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气体</w:t>
            </w:r>
            <w:r>
              <w:rPr>
                <w:rFonts w:ascii="Times New Roman" w:hAnsi="Times New Roman" w:eastAsia="宋体" w:cs="Times New Roman"/>
                <w:bCs/>
                <w:color w:val="91ACE0"/>
                <w:kern w:val="0"/>
                <w:sz w:val="20"/>
                <w:szCs w:val="21"/>
                <w:u w:val="thick"/>
                <w:lang w:eastAsia="en-US"/>
              </w:rPr>
              <w:t>减小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方向移动；压强减小，平衡向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气体</w:t>
            </w:r>
            <w:r>
              <w:rPr>
                <w:rFonts w:ascii="Times New Roman" w:hAnsi="Times New Roman" w:eastAsia="宋体" w:cs="Times New Roman"/>
                <w:bCs/>
                <w:color w:val="91ACE0"/>
                <w:kern w:val="0"/>
                <w:sz w:val="20"/>
                <w:szCs w:val="21"/>
                <w:u w:val="thick"/>
                <w:lang w:eastAsia="en-US"/>
              </w:rPr>
              <w:t>增大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11589166">
      <w:pPr>
        <w:rPr>
          <w:rFonts w:ascii="Times New Roman" w:hAnsi="Times New Roman" w:eastAsia="宋体" w:cs="Times New Roman"/>
          <w:szCs w:val="21"/>
        </w:rPr>
      </w:pPr>
    </w:p>
    <w:p w14:paraId="0DCEB6CC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(2)惰性气体对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化学平衡的影响</w:t>
      </w:r>
    </w:p>
    <w:tbl>
      <w:tblPr>
        <w:tblStyle w:val="16"/>
        <w:tblW w:w="10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657"/>
        <w:gridCol w:w="1657"/>
        <w:gridCol w:w="1657"/>
        <w:gridCol w:w="3547"/>
      </w:tblGrid>
      <w:tr w14:paraId="7BC0F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76130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8474E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43F25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7570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反应物分压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30A5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平衡移动</w:t>
            </w:r>
          </w:p>
        </w:tc>
      </w:tr>
      <w:tr w14:paraId="1331A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9CF4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恒容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053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31C1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9DF9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B55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7DAE9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FC64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恒压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486B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19E4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11A2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50B4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向气体增多的方向移动</w:t>
            </w:r>
          </w:p>
        </w:tc>
      </w:tr>
    </w:tbl>
    <w:p w14:paraId="2ECCCC87">
      <w:pPr>
        <w:spacing w:line="420" w:lineRule="exact"/>
        <w:rPr>
          <w:rFonts w:ascii="Times New Roman" w:hAnsi="Times New Roman" w:eastAsia="宋体" w:cs="Times New Roman"/>
          <w:szCs w:val="21"/>
          <w:lang w:eastAsia="ja-JP"/>
        </w:rPr>
      </w:pPr>
      <w:r>
        <w:rPr>
          <w:rFonts w:ascii="Times New Roman" w:hAnsi="Times New Roman" w:eastAsia="宋体" w:cs="Times New Roman"/>
          <w:szCs w:val="21"/>
        </w:rPr>
        <w:t>3.温度</w:t>
      </w:r>
    </w:p>
    <w:tbl>
      <w:tblPr>
        <w:tblStyle w:val="16"/>
        <w:tblW w:w="9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010"/>
        <w:gridCol w:w="2120"/>
        <w:gridCol w:w="2144"/>
        <w:gridCol w:w="2316"/>
      </w:tblGrid>
      <w:tr w14:paraId="297FE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01CF1CC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8590" w:type="dxa"/>
            <w:gridSpan w:val="4"/>
            <w:vAlign w:val="center"/>
          </w:tcPr>
          <w:p w14:paraId="0190C27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818386968" name="图片 8183869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386968" name="图片 81838696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pC(g)+qD(g)  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</w:p>
        </w:tc>
      </w:tr>
      <w:tr w14:paraId="7A31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2BCBE0A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010" w:type="dxa"/>
            <w:vAlign w:val="center"/>
          </w:tcPr>
          <w:p w14:paraId="4776ED1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20" w:type="dxa"/>
            <w:vAlign w:val="center"/>
          </w:tcPr>
          <w:p w14:paraId="3872F2F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44" w:type="dxa"/>
            <w:vAlign w:val="center"/>
          </w:tcPr>
          <w:p w14:paraId="2CE0FC0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  <w:tc>
          <w:tcPr>
            <w:tcW w:w="2316" w:type="dxa"/>
            <w:vAlign w:val="center"/>
          </w:tcPr>
          <w:p w14:paraId="4E32494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</w:tr>
      <w:tr w14:paraId="5B88E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6A12043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010" w:type="dxa"/>
            <w:vAlign w:val="center"/>
          </w:tcPr>
          <w:p w14:paraId="50398D1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120" w:type="dxa"/>
            <w:vAlign w:val="center"/>
          </w:tcPr>
          <w:p w14:paraId="4AE7CCD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2144" w:type="dxa"/>
            <w:vAlign w:val="center"/>
          </w:tcPr>
          <w:p w14:paraId="39AACB4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316" w:type="dxa"/>
            <w:vAlign w:val="center"/>
          </w:tcPr>
          <w:p w14:paraId="6845DF0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4691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2EDD1B2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010" w:type="dxa"/>
            <w:vAlign w:val="center"/>
          </w:tcPr>
          <w:p w14:paraId="7366E22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59765" cy="720090"/>
                  <wp:effectExtent l="0" t="0" r="6985" b="3810"/>
                  <wp:docPr id="50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  <w:vAlign w:val="center"/>
          </w:tcPr>
          <w:p w14:paraId="4CFF0D9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7865" cy="720090"/>
                  <wp:effectExtent l="0" t="0" r="6985" b="3810"/>
                  <wp:docPr id="51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vAlign w:val="center"/>
          </w:tcPr>
          <w:p w14:paraId="6FB8696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3420" cy="720090"/>
                  <wp:effectExtent l="0" t="0" r="11430" b="3810"/>
                  <wp:docPr id="5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vAlign w:val="center"/>
          </w:tcPr>
          <w:p w14:paraId="10AFE28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75640" cy="720090"/>
                  <wp:effectExtent l="0" t="0" r="10160" b="3810"/>
                  <wp:docPr id="54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66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600C2A5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010" w:type="dxa"/>
            <w:vAlign w:val="center"/>
          </w:tcPr>
          <w:p w14:paraId="4DC17C8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120" w:type="dxa"/>
            <w:vAlign w:val="center"/>
          </w:tcPr>
          <w:p w14:paraId="12D281D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144" w:type="dxa"/>
            <w:vAlign w:val="center"/>
          </w:tcPr>
          <w:p w14:paraId="30CAC25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316" w:type="dxa"/>
            <w:vAlign w:val="center"/>
          </w:tcPr>
          <w:p w14:paraId="6D8E127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73C6A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365308E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8590" w:type="dxa"/>
            <w:gridSpan w:val="4"/>
            <w:vAlign w:val="center"/>
          </w:tcPr>
          <w:p w14:paraId="2A8963C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温度增加，平衡向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吸热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方向移动；温度降低，平衡向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放热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25FB4C4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4.催化剂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674"/>
      </w:tblGrid>
      <w:tr w14:paraId="2C90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34AA956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4674" w:type="dxa"/>
          </w:tcPr>
          <w:p w14:paraId="0F32D7E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689872925" name="图片 6898729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872925" name="图片 68987292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4BAC6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4281DAB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4674" w:type="dxa"/>
          </w:tcPr>
          <w:p w14:paraId="0AB1378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</w:t>
            </w:r>
          </w:p>
        </w:tc>
      </w:tr>
      <w:tr w14:paraId="5172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3055283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4674" w:type="dxa"/>
          </w:tcPr>
          <w:p w14:paraId="4DF52AA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</w:tr>
      <w:tr w14:paraId="3ECF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303E8A2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4674" w:type="dxa"/>
          </w:tcPr>
          <w:p w14:paraId="6A46F26D">
            <w:pPr>
              <w:jc w:val="center"/>
              <w:rPr>
                <w:rFonts w:ascii="Times New Roman" w:hAnsi="Times New Roman" w:eastAsia="华文细黑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62635" cy="720090"/>
                  <wp:effectExtent l="0" t="0" r="18415" b="3810"/>
                  <wp:docPr id="13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 </w:t>
            </w:r>
          </w:p>
        </w:tc>
      </w:tr>
      <w:tr w14:paraId="17C9C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2D206C0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4674" w:type="dxa"/>
          </w:tcPr>
          <w:p w14:paraId="4FDE21F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4B086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3229CED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4674" w:type="dxa"/>
          </w:tcPr>
          <w:p w14:paraId="08F21B2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u w:val="single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加入催化剂，平衡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0"/>
                <w:szCs w:val="21"/>
                <w:u w:val="thick"/>
                <w:lang w:eastAsia="en-US"/>
              </w:rPr>
              <w:t>不移动</w:t>
            </w:r>
          </w:p>
        </w:tc>
      </w:tr>
    </w:tbl>
    <w:p w14:paraId="1D7E3B9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三、平衡移动判别——勒夏特列原理</w:t>
      </w:r>
    </w:p>
    <w:p w14:paraId="0EC152AC">
      <w:pPr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在密闭体系中,如果改变影响化学平衡的一个条件(如温度、压强或浓度等),平衡就向能够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减弱</w:t>
      </w:r>
      <w:r>
        <w:rPr>
          <w:rFonts w:ascii="Times New Roman" w:hAnsi="Times New Roman" w:eastAsia="宋体" w:cs="Times New Roman"/>
          <w:szCs w:val="21"/>
        </w:rPr>
        <w:t>这种改变的方向移动。 </w:t>
      </w:r>
    </w:p>
    <w:p w14:paraId="298D4E2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内容(适用于可逆反应)</w:t>
      </w:r>
    </w:p>
    <w:p w14:paraId="2CFBF47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改变某因素，平衡向</w: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bCs/>
          <w:szCs w:val="21"/>
        </w:rPr>
        <w:t>改变</w:t>
      </w:r>
      <w:r>
        <w:rPr>
          <w:rFonts w:ascii="Times New Roman" w:hAnsi="Times New Roman" w:eastAsia="宋体" w:cs="Times New Roman"/>
          <w:szCs w:val="21"/>
        </w:rPr>
        <w:t>的方向移动，但是只能</w: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t>减弱</w:t>
      </w:r>
      <w:r>
        <w:rPr>
          <w:rFonts w:ascii="Times New Roman" w:hAnsi="Times New Roman" w:eastAsia="宋体" w:cs="Times New Roman"/>
          <w:szCs w:val="21"/>
        </w:rPr>
        <w:t>，不能</w: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t>消除</w:t>
      </w:r>
    </w:p>
    <w:p w14:paraId="58DDC82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(1)浓度增加，平衡向浓度减小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方向移动；浓度减小，平衡向浓度增加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 xml:space="preserve">方向移动     </w:t>
      </w:r>
    </w:p>
    <w:p w14:paraId="4F545AF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(2)压强增加，平衡向压强(气体)减小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方向移动；压强减小，平衡向压强(气体)增加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</w:t>
      </w:r>
    </w:p>
    <w:p w14:paraId="72332EB7">
      <w:pPr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(3)温度增加，平衡向温度降低(吸热)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方向移动；温度降低，平衡向温度增加(放热)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</w:t>
      </w:r>
    </w:p>
    <w:p w14:paraId="3094130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3BAAA06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(1)对处于化学平衡的体系,化学平衡发生移动时,化学反应速率一定变化。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BD947D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(2)改变压强,化学反应速率一定改变,平衡一定移动。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9A6FA6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(3)已达到平衡的反应C(s)+H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822" name="图片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图片 8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CO(g)+H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(g),当增加反应物的物质的量时,平衡一定向正反应方向移动。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5E1D4DB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(4)有气体参加的反应达到平衡状态时,若减小反应器容积,平衡一定向气体体积增大的方向移动。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3AFA45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5ABF6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0950F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00F0B7B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C24B85"/>
    <w:rsid w:val="0006608B"/>
    <w:rsid w:val="00155F19"/>
    <w:rsid w:val="007E24E9"/>
    <w:rsid w:val="008276FD"/>
    <w:rsid w:val="00842DAB"/>
    <w:rsid w:val="009B1AF5"/>
    <w:rsid w:val="00A65F3E"/>
    <w:rsid w:val="00B577D0"/>
    <w:rsid w:val="00C23588"/>
    <w:rsid w:val="00C24B85"/>
    <w:rsid w:val="00CD066F"/>
    <w:rsid w:val="2B591124"/>
    <w:rsid w:val="35A2425B"/>
    <w:rsid w:val="703D6545"/>
    <w:rsid w:val="7591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2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1148</Words>
  <Characters>1348</Characters>
  <Lines>33</Lines>
  <Paragraphs>33</Paragraphs>
  <TotalTime>0</TotalTime>
  <ScaleCrop>false</ScaleCrop>
  <LinksUpToDate>false</LinksUpToDate>
  <CharactersWithSpaces>1384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2025-04-02T02:34:00Z</dcterms:created>
  <dc:creator>1224348813@qq.com</dc:creator>
  <cp:lastModifiedBy>刘岩</cp:lastModifiedBy>
  <dcterms:modified xsi:type="dcterms:W3CDTF">2026-03-20T02:40:00Z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0C4B9BE1011842919451C0AA003CBE92_12</vt:lpwstr>
  </property>
</Properties>
</file>